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5FB47580"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675A60">
          <w:rPr>
            <w:b/>
            <w:noProof/>
            <w:sz w:val="24"/>
          </w:rPr>
          <w:t>4</w:t>
        </w:r>
      </w:fldSimple>
      <w:fldSimple w:instr=" DOCPROPERTY  MtgTitle  \* MERGEFORMAT "/>
      <w:r>
        <w:rPr>
          <w:b/>
          <w:i/>
          <w:noProof/>
          <w:sz w:val="28"/>
        </w:rPr>
        <w:tab/>
      </w:r>
      <w:fldSimple w:instr=" DOCPROPERTY  Tdoc#  \* MERGEFORMAT ">
        <w:r>
          <w:rPr>
            <w:b/>
            <w:i/>
            <w:noProof/>
            <w:sz w:val="28"/>
          </w:rPr>
          <w:t>S5-2</w:t>
        </w:r>
        <w:r w:rsidR="00DD4158">
          <w:rPr>
            <w:b/>
            <w:i/>
            <w:noProof/>
            <w:sz w:val="28"/>
          </w:rPr>
          <w:t>4</w:t>
        </w:r>
        <w:r w:rsidR="00C05C30">
          <w:rPr>
            <w:b/>
            <w:i/>
            <w:noProof/>
            <w:sz w:val="28"/>
          </w:rPr>
          <w:t>1261</w:t>
        </w:r>
      </w:fldSimple>
    </w:p>
    <w:p w14:paraId="28E8243C" w14:textId="13F8F36A" w:rsidR="00DE3A72" w:rsidRPr="00130928" w:rsidRDefault="00675A60" w:rsidP="00DE3A72">
      <w:pPr>
        <w:pStyle w:val="CRCoverPage"/>
        <w:outlineLvl w:val="0"/>
        <w:rPr>
          <w:b/>
          <w:bCs/>
          <w:noProof/>
          <w:sz w:val="24"/>
          <w:szCs w:val="24"/>
        </w:rPr>
      </w:pPr>
      <w:r>
        <w:rPr>
          <w:b/>
          <w:bCs/>
          <w:sz w:val="24"/>
          <w:szCs w:val="24"/>
        </w:rPr>
        <w:t>Changsha</w:t>
      </w:r>
      <w:r w:rsidR="00130928" w:rsidRPr="00130928">
        <w:rPr>
          <w:b/>
          <w:bCs/>
          <w:sz w:val="24"/>
          <w:szCs w:val="24"/>
        </w:rPr>
        <w:t xml:space="preserve">, </w:t>
      </w:r>
      <w:r>
        <w:rPr>
          <w:b/>
          <w:bCs/>
          <w:sz w:val="24"/>
          <w:szCs w:val="24"/>
        </w:rPr>
        <w:t>China</w:t>
      </w:r>
      <w:r w:rsidR="00130928" w:rsidRPr="00130928">
        <w:rPr>
          <w:b/>
          <w:bCs/>
          <w:sz w:val="24"/>
          <w:szCs w:val="24"/>
        </w:rPr>
        <w:t xml:space="preserve">, </w:t>
      </w:r>
      <w:r>
        <w:rPr>
          <w:b/>
          <w:bCs/>
          <w:sz w:val="24"/>
          <w:szCs w:val="24"/>
        </w:rPr>
        <w:t>15</w:t>
      </w:r>
      <w:r w:rsidR="00130928" w:rsidRPr="00130928">
        <w:rPr>
          <w:b/>
          <w:bCs/>
          <w:sz w:val="24"/>
          <w:szCs w:val="24"/>
        </w:rPr>
        <w:t xml:space="preserve"> </w:t>
      </w:r>
      <w:r>
        <w:rPr>
          <w:b/>
          <w:bCs/>
          <w:sz w:val="24"/>
          <w:szCs w:val="24"/>
        </w:rPr>
        <w:t>– 19 April</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06A33CA" w:rsidR="00DE3A72" w:rsidRDefault="00024219">
            <w:pPr>
              <w:pStyle w:val="CRCoverPage"/>
              <w:spacing w:after="0"/>
              <w:jc w:val="right"/>
              <w:rPr>
                <w:b/>
                <w:noProof/>
                <w:sz w:val="28"/>
              </w:rPr>
            </w:pPr>
            <w:fldSimple w:instr=" DOCPROPERTY  Spec#  \* MERGEFORMAT ">
              <w:r w:rsidR="00BE0EDB">
                <w:rPr>
                  <w:b/>
                  <w:noProof/>
                  <w:sz w:val="28"/>
                </w:rPr>
                <w:t>32.422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FA60326" w:rsidR="00DE3A72" w:rsidRDefault="00024219">
            <w:pPr>
              <w:pStyle w:val="CRCoverPage"/>
              <w:spacing w:after="0"/>
              <w:rPr>
                <w:noProof/>
              </w:rPr>
            </w:pPr>
            <w:fldSimple w:instr=" DOCPROPERTY  Cr#  \* MERGEFORMAT ">
              <w:r>
                <w:rPr>
                  <w:b/>
                  <w:noProof/>
                  <w:sz w:val="28"/>
                </w:rPr>
                <w:t>0450</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024219">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3C8E7DBD" w:rsidR="00DE3A72" w:rsidRDefault="00024219">
            <w:pPr>
              <w:pStyle w:val="CRCoverPage"/>
              <w:spacing w:after="0"/>
              <w:jc w:val="center"/>
              <w:rPr>
                <w:noProof/>
                <w:sz w:val="28"/>
              </w:rPr>
            </w:pPr>
            <w:fldSimple w:instr=" DOCPROPERTY  Version  \* MERGEFORMAT ">
              <w:r w:rsidR="00DE3A72">
                <w:rPr>
                  <w:b/>
                  <w:noProof/>
                  <w:sz w:val="28"/>
                </w:rPr>
                <w:t>1</w:t>
              </w:r>
              <w:r w:rsidR="00711FBF">
                <w:rPr>
                  <w:b/>
                  <w:noProof/>
                  <w:sz w:val="28"/>
                </w:rPr>
                <w:t>8</w:t>
              </w:r>
              <w:r w:rsidR="00DE3A72">
                <w:rPr>
                  <w:b/>
                  <w:noProof/>
                  <w:sz w:val="28"/>
                </w:rPr>
                <w:t>.</w:t>
              </w:r>
              <w:r w:rsidR="00BE0EDB">
                <w:rPr>
                  <w:b/>
                  <w:noProof/>
                  <w:sz w:val="28"/>
                </w:rPr>
                <w:t>2</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A215640" w:rsidR="00DE3A72" w:rsidRDefault="00024219">
            <w:pPr>
              <w:pStyle w:val="CRCoverPage"/>
              <w:spacing w:after="0"/>
              <w:ind w:left="100"/>
              <w:rPr>
                <w:noProof/>
              </w:rPr>
            </w:pPr>
            <w:fldSimple w:instr=" DOCPROPERTY  CrTitle  \* MERGEFORMAT ">
              <w:r w:rsidR="00DE3A72">
                <w:t>Rel-1</w:t>
              </w:r>
              <w:r w:rsidR="00BE0EDB">
                <w:t>8</w:t>
              </w:r>
              <w:r w:rsidR="00DE3A72">
                <w:t xml:space="preserve"> CR TS </w:t>
              </w:r>
              <w:r w:rsidR="00BE0EDB">
                <w:t>32</w:t>
              </w:r>
              <w:r w:rsidR="008858B0">
                <w:t>.</w:t>
              </w:r>
              <w:r w:rsidR="00BE0EDB">
                <w:t>422 Extending the area scope of SNPN MDT configuration</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55510B47" w:rsidR="00DE3A72" w:rsidRDefault="00024219">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17B4129" w:rsidR="00DE3A72" w:rsidRDefault="00024219">
            <w:pPr>
              <w:pStyle w:val="CRCoverPage"/>
              <w:spacing w:after="0"/>
              <w:ind w:left="100"/>
              <w:rPr>
                <w:noProof/>
              </w:rPr>
            </w:pPr>
            <w:fldSimple w:instr=" DOCPROPERTY  RelatedWis  \* MERGEFORMAT ">
              <w:fldSimple w:instr=" DOCPROPERTY  RelatedWis  \* MERGEFORMAT ">
                <w:fldSimple w:instr=" DOCPROPERTY  RelatedWis  \* MERGEFORMAT ">
                  <w:r w:rsidR="00975089">
                    <w:fldChar w:fldCharType="begin"/>
                  </w:r>
                  <w:r w:rsidR="00975089">
                    <w:instrText xml:space="preserve"> DOCPROPERTY  RelatedWis  \* MERGEFORMAT </w:instrText>
                  </w:r>
                  <w:r w:rsidR="00975089">
                    <w:fldChar w:fldCharType="separate"/>
                  </w:r>
                  <w:r w:rsidR="00BE0EDB" w:rsidRPr="00321039">
                    <w:rPr>
                      <w:noProof/>
                    </w:rPr>
                    <w:t>5GMDT_Ph2</w:t>
                  </w:r>
                  <w:r w:rsidR="00975089">
                    <w:rPr>
                      <w:noProof/>
                    </w:rPr>
                    <w:fldChar w:fldCharType="end"/>
                  </w:r>
                </w:fldSimple>
              </w:fldSimple>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15BC837" w:rsidR="00DE3A72" w:rsidRDefault="00024219">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8858B0">
                <w:rPr>
                  <w:noProof/>
                </w:rPr>
                <w:t>4</w:t>
              </w:r>
              <w:r w:rsidR="00130928">
                <w:rPr>
                  <w:noProof/>
                </w:rPr>
                <w:t>-</w:t>
              </w:r>
              <w:r w:rsidR="008858B0">
                <w:rPr>
                  <w:noProof/>
                </w:rPr>
                <w:t>04</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92D0434" w:rsidR="00DE3A72" w:rsidRDefault="00BE0EDB">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51F93E3" w:rsidR="00DE3A72" w:rsidRDefault="00024219">
            <w:pPr>
              <w:pStyle w:val="CRCoverPage"/>
              <w:spacing w:after="0"/>
              <w:ind w:left="100"/>
              <w:rPr>
                <w:noProof/>
              </w:rPr>
            </w:pPr>
            <w:fldSimple w:instr=" DOCPROPERTY  Release  \* MERGEFORMAT ">
              <w:r w:rsidR="00DE3A72">
                <w:rPr>
                  <w:noProof/>
                </w:rPr>
                <w:t>Rel-1</w:t>
              </w:r>
            </w:fldSimple>
            <w:r w:rsidR="00BE0EDB">
              <w:rPr>
                <w:noProof/>
              </w:rPr>
              <w:t>8</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16A52" w14:textId="518246CA" w:rsidR="00E86B50" w:rsidRDefault="00BE0EDB" w:rsidP="00E86B50">
            <w:pPr>
              <w:pStyle w:val="CRCoverPage"/>
              <w:spacing w:after="0"/>
              <w:ind w:left="100"/>
              <w:rPr>
                <w:noProof/>
                <w:lang w:eastAsia="zh-CN"/>
              </w:rPr>
            </w:pPr>
            <w:r>
              <w:rPr>
                <w:noProof/>
                <w:lang w:eastAsia="zh-CN"/>
              </w:rPr>
              <w:t>For configuring the area scope for MDT in case of SNPN, RAN3 has specified 3 choices. (TS 38.413, clause 9.3.1.169)</w:t>
            </w:r>
          </w:p>
          <w:p w14:paraId="064E6E36" w14:textId="77777777" w:rsidR="00BE0EDB" w:rsidRDefault="00BE0EDB" w:rsidP="00BE0EDB">
            <w:pPr>
              <w:pStyle w:val="CRCoverPage"/>
              <w:numPr>
                <w:ilvl w:val="0"/>
                <w:numId w:val="16"/>
              </w:numPr>
              <w:spacing w:after="0"/>
              <w:rPr>
                <w:noProof/>
                <w:lang w:eastAsia="zh-CN"/>
              </w:rPr>
            </w:pPr>
            <w:r>
              <w:rPr>
                <w:noProof/>
                <w:lang w:eastAsia="zh-CN"/>
              </w:rPr>
              <w:t>SNPN based MDT</w:t>
            </w:r>
          </w:p>
          <w:p w14:paraId="25206FC4" w14:textId="77777777" w:rsidR="00BE0EDB" w:rsidRDefault="00BE0EDB" w:rsidP="00BE0EDB">
            <w:pPr>
              <w:pStyle w:val="CRCoverPage"/>
              <w:numPr>
                <w:ilvl w:val="0"/>
                <w:numId w:val="16"/>
              </w:numPr>
              <w:spacing w:after="0"/>
              <w:rPr>
                <w:noProof/>
                <w:lang w:eastAsia="zh-CN"/>
              </w:rPr>
            </w:pPr>
            <w:r>
              <w:rPr>
                <w:noProof/>
                <w:lang w:eastAsia="zh-CN"/>
              </w:rPr>
              <w:t>SNPN Cell ID based MDT</w:t>
            </w:r>
          </w:p>
          <w:p w14:paraId="1A625C17" w14:textId="77777777" w:rsidR="00BE0EDB" w:rsidRDefault="00BE0EDB" w:rsidP="00BE0EDB">
            <w:pPr>
              <w:pStyle w:val="CRCoverPage"/>
              <w:numPr>
                <w:ilvl w:val="0"/>
                <w:numId w:val="16"/>
              </w:numPr>
              <w:spacing w:after="0"/>
              <w:rPr>
                <w:noProof/>
                <w:lang w:eastAsia="zh-CN"/>
              </w:rPr>
            </w:pPr>
            <w:r>
              <w:rPr>
                <w:noProof/>
                <w:lang w:eastAsia="zh-CN"/>
              </w:rPr>
              <w:t>SNPN TAI based MDT</w:t>
            </w:r>
          </w:p>
          <w:p w14:paraId="708AA7DE" w14:textId="7918365C" w:rsidR="00BE0EDB" w:rsidRDefault="00BE0EDB" w:rsidP="00BE0EDB">
            <w:pPr>
              <w:pStyle w:val="CRCoverPage"/>
              <w:spacing w:after="0"/>
              <w:rPr>
                <w:noProof/>
                <w:lang w:eastAsia="zh-CN"/>
              </w:rPr>
            </w:pPr>
            <w:r>
              <w:rPr>
                <w:noProof/>
                <w:lang w:eastAsia="zh-CN"/>
              </w:rPr>
              <w:t>During release 18, the SNPN based MDT configuration for area scope has been specified in Release 18 but the cell id based and the TAI based has not been specified. This is causing misalignment with RAN3 specifications.</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BF16D" w:rsidR="003718FC" w:rsidRDefault="00850284">
            <w:pPr>
              <w:pStyle w:val="CRCoverPage"/>
              <w:spacing w:after="0"/>
              <w:ind w:left="100"/>
              <w:rPr>
                <w:noProof/>
              </w:rPr>
            </w:pPr>
            <w:r>
              <w:rPr>
                <w:noProof/>
              </w:rPr>
              <w:t>The area scope configuration for SNPN MDT has been enhanced with cell id based and TAI based configurations</w:t>
            </w:r>
            <w:r w:rsidR="00AC0531">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5D389" w:rsidR="001E41F3" w:rsidRDefault="00682CA3">
            <w:pPr>
              <w:pStyle w:val="CRCoverPage"/>
              <w:spacing w:after="0"/>
              <w:ind w:left="100"/>
              <w:rPr>
                <w:noProof/>
              </w:rPr>
            </w:pPr>
            <w:r>
              <w:rPr>
                <w:noProof/>
              </w:rPr>
              <w:t xml:space="preserve">Misalignment </w:t>
            </w:r>
            <w:r w:rsidR="00850284">
              <w:rPr>
                <w:noProof/>
              </w:rPr>
              <w:t>with RAN3 specifications</w:t>
            </w:r>
            <w:r>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AF0AE" w:rsidR="001E41F3" w:rsidRDefault="007C610B">
            <w:pPr>
              <w:pStyle w:val="CRCoverPage"/>
              <w:spacing w:after="0"/>
              <w:ind w:left="100"/>
              <w:rPr>
                <w:noProof/>
              </w:rPr>
            </w:pPr>
            <w:r>
              <w:rPr>
                <w:noProof/>
              </w:rPr>
              <w:t>4.1.1.9.2, 5.10.2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39D397E" w:rsidR="001E41F3" w:rsidRDefault="007C61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A724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E57850" w14:textId="4918BA12" w:rsidR="00C9224F" w:rsidRDefault="00A62775" w:rsidP="00E16FAA">
            <w:pPr>
              <w:pStyle w:val="CRCoverPage"/>
              <w:spacing w:after="0"/>
              <w:ind w:left="99"/>
              <w:rPr>
                <w:noProof/>
              </w:rPr>
            </w:pPr>
            <w:r>
              <w:rPr>
                <w:noProof/>
              </w:rPr>
              <w:t>TS</w:t>
            </w:r>
            <w:r w:rsidR="007C610B">
              <w:rPr>
                <w:noProof/>
              </w:rPr>
              <w:t xml:space="preserve"> 28.622</w:t>
            </w:r>
            <w:r>
              <w:rPr>
                <w:noProof/>
              </w:rPr>
              <w:t xml:space="preserve"> CR </w:t>
            </w:r>
            <w:r w:rsidR="00975089">
              <w:rPr>
                <w:noProof/>
              </w:rPr>
              <w:t>0338</w:t>
            </w:r>
          </w:p>
          <w:p w14:paraId="66152F5E" w14:textId="61D677E4" w:rsidR="007C610B" w:rsidRDefault="007C610B" w:rsidP="00E16FAA">
            <w:pPr>
              <w:pStyle w:val="CRCoverPage"/>
              <w:spacing w:after="0"/>
              <w:ind w:left="99"/>
              <w:rPr>
                <w:noProof/>
              </w:rPr>
            </w:pPr>
            <w:r>
              <w:rPr>
                <w:noProof/>
              </w:rPr>
              <w:t xml:space="preserve">TS 28.623 CR </w:t>
            </w:r>
            <w:r w:rsidR="00975089">
              <w:rPr>
                <w:noProof/>
              </w:rPr>
              <w:t>0335</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3DED318" w14:textId="77777777" w:rsidR="007C610B" w:rsidRDefault="007C610B" w:rsidP="007C610B">
      <w:pPr>
        <w:pStyle w:val="Heading5"/>
      </w:pPr>
      <w:bookmarkStart w:id="1" w:name="_Toc36134221"/>
      <w:bookmarkStart w:id="2" w:name="_Toc44686706"/>
      <w:bookmarkStart w:id="3" w:name="_Toc51928472"/>
      <w:bookmarkStart w:id="4" w:name="_Toc51929041"/>
      <w:bookmarkStart w:id="5" w:name="_Toc155283051"/>
      <w:r>
        <w:t>4.1.1.9.2</w:t>
      </w:r>
      <w:r>
        <w:tab/>
        <w:t>NG-RAN activation mechanisms for management based MDT data collections without IMSI/IMEI(SV)/SUPI selection in the case of non-split architecture</w:t>
      </w:r>
      <w:bookmarkEnd w:id="1"/>
      <w:bookmarkEnd w:id="2"/>
      <w:bookmarkEnd w:id="3"/>
      <w:bookmarkEnd w:id="4"/>
      <w:bookmarkEnd w:id="5"/>
    </w:p>
    <w:p w14:paraId="6654F823" w14:textId="77777777" w:rsidR="007C610B" w:rsidRDefault="007C610B" w:rsidP="007C610B">
      <w:pPr>
        <w:rPr>
          <w:lang w:eastAsia="zh-CN"/>
        </w:rPr>
      </w:pPr>
      <w:r>
        <w:t xml:space="preserve">For management based MDT data collection with no IMSI/IMEI(SV)/SUPI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64C04E4C" w14:textId="77777777" w:rsidR="007C610B" w:rsidRDefault="007C610B" w:rsidP="007C610B">
      <w:pPr>
        <w:pStyle w:val="B10"/>
      </w:pPr>
      <w:r>
        <w:t>-</w:t>
      </w:r>
      <w:r>
        <w:tab/>
        <w:t xml:space="preserve">Area information only </w:t>
      </w:r>
    </w:p>
    <w:p w14:paraId="4088B5EA" w14:textId="77777777" w:rsidR="007C610B" w:rsidRDefault="007C610B" w:rsidP="007C610B">
      <w:r>
        <w:t>The following figure summarizes the flow as an example how the MDT configuration is done utilising the cell traffic trace functionality for this scenario:</w:t>
      </w:r>
    </w:p>
    <w:p w14:paraId="57B7B8F5" w14:textId="77777777" w:rsidR="007C610B" w:rsidRDefault="007C610B" w:rsidP="007C610B"/>
    <w:p w14:paraId="3E3F7EDF" w14:textId="77777777" w:rsidR="007C610B" w:rsidRDefault="007C610B" w:rsidP="007C610B">
      <w:pPr>
        <w:pStyle w:val="TH"/>
      </w:pPr>
      <w:r w:rsidRPr="003467FC">
        <w:lastRenderedPageBreak/>
        <w:t xml:space="preserve"> </w:t>
      </w:r>
      <w:r>
        <w:object w:dxaOrig="9210" w:dyaOrig="11510" w14:anchorId="400B7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8in" o:ole="">
            <v:imagedata r:id="rId17" o:title=""/>
          </v:shape>
          <o:OLEObject Type="Embed" ProgID="Visio.Drawing.11" ShapeID="_x0000_i1025" DrawAspect="Content" ObjectID="_1773824299" r:id="rId18"/>
        </w:object>
      </w:r>
    </w:p>
    <w:p w14:paraId="24F3121F" w14:textId="77777777" w:rsidR="007C610B" w:rsidRDefault="007C610B" w:rsidP="007C610B">
      <w:pPr>
        <w:pStyle w:val="TF"/>
      </w:pPr>
      <w:r>
        <w:t>Figure 4.1.1.9.2.1: Example for management based MDT activation in NG-RAN in the case of non-split architecture</w:t>
      </w:r>
    </w:p>
    <w:p w14:paraId="1C0AF253" w14:textId="77777777" w:rsidR="007C610B" w:rsidRDefault="007C610B" w:rsidP="007C610B">
      <w:pPr>
        <w:pStyle w:val="B10"/>
      </w:pPr>
      <w:r>
        <w:t xml:space="preserve">Whenever the gNB receives the Management based MDT allowed IE in Initial Context Setup Request or in Handover Request message, it shall save it for possible later usage. </w:t>
      </w:r>
    </w:p>
    <w:p w14:paraId="6AFF236E" w14:textId="77777777" w:rsidR="007C610B" w:rsidRDefault="007C610B" w:rsidP="007C610B">
      <w:pPr>
        <w:pStyle w:val="B10"/>
      </w:pPr>
      <w:r>
        <w:t>1)</w:t>
      </w:r>
      <w:r>
        <w:tab/>
        <w:t>The management system sends a Trace Session activation request to the gNB. This request includes the parameters for configuring UE measurements:</w:t>
      </w:r>
    </w:p>
    <w:p w14:paraId="58FF2586" w14:textId="77777777" w:rsidR="007C610B" w:rsidRDefault="007C610B" w:rsidP="007C610B">
      <w:pPr>
        <w:pStyle w:val="B3"/>
      </w:pPr>
      <w:r>
        <w:t>-</w:t>
      </w:r>
      <w:r>
        <w:tab/>
        <w:t xml:space="preserve">Job </w:t>
      </w:r>
      <w:r w:rsidRPr="00300420">
        <w:t>T</w:t>
      </w:r>
      <w:r>
        <w:t xml:space="preserve">ype. </w:t>
      </w:r>
    </w:p>
    <w:p w14:paraId="4F4F7B8B" w14:textId="77777777" w:rsidR="007C610B" w:rsidRDefault="007C610B" w:rsidP="007C610B">
      <w:pPr>
        <w:pStyle w:val="B3"/>
      </w:pPr>
      <w:r>
        <w:lastRenderedPageBreak/>
        <w:t>-</w:t>
      </w:r>
      <w:r>
        <w:tab/>
        <w:t xml:space="preserve">Area </w:t>
      </w:r>
      <w:r w:rsidRPr="00300420">
        <w:t>S</w:t>
      </w:r>
      <w:r>
        <w:t>cope where the UE measurements should be collected: list of NG-RAN cells. Tracking Area should be converted to NG-RAN cell</w:t>
      </w:r>
      <w:ins w:id="6" w:author="Siva Swaminathan" w:date="2024-03-25T16:41:00Z">
        <w:r>
          <w:t>s</w:t>
        </w:r>
      </w:ins>
      <w:r>
        <w:t>,</w:t>
      </w:r>
      <w:del w:id="7" w:author="Siva Swaminathan" w:date="2024-03-25T16:42:00Z">
        <w:r w:rsidDel="00B25DA4">
          <w:delText xml:space="preserve"> s,</w:delText>
        </w:r>
      </w:del>
      <w:r>
        <w:t xml:space="preserve"> additionally a list of NPN IDs in NG</w:t>
      </w:r>
      <w:r w:rsidRPr="00CC243A">
        <w:t>-RAN</w:t>
      </w:r>
      <w:r>
        <w:t>.</w:t>
      </w:r>
      <w:ins w:id="8" w:author="Siva Swaminathan" w:date="2024-03-25T16:42:00Z">
        <w:r>
          <w:t xml:space="preserve"> In case of SNPN, the area scope may also be indicted by a list of SNPN Cell Id list or by a list</w:t>
        </w:r>
      </w:ins>
      <w:ins w:id="9" w:author="Siva Swaminathan" w:date="2024-03-25T16:43:00Z">
        <w:r>
          <w:t xml:space="preserve"> of SNPN TAI.</w:t>
        </w:r>
      </w:ins>
    </w:p>
    <w:p w14:paraId="3743529F" w14:textId="77777777" w:rsidR="007C610B" w:rsidRDefault="007C610B" w:rsidP="007C610B">
      <w:pPr>
        <w:pStyle w:val="B3"/>
      </w:pPr>
      <w:r>
        <w:t>-</w:t>
      </w:r>
      <w:r>
        <w:tab/>
        <w:t xml:space="preserve">List of </w:t>
      </w:r>
      <w:r w:rsidRPr="00300420">
        <w:t>M</w:t>
      </w:r>
      <w:r>
        <w:t>easurements.</w:t>
      </w:r>
    </w:p>
    <w:p w14:paraId="2CC57069" w14:textId="77777777" w:rsidR="007C610B" w:rsidRDefault="007C610B" w:rsidP="007C610B">
      <w:pPr>
        <w:pStyle w:val="B3"/>
      </w:pPr>
      <w:r>
        <w:t>-</w:t>
      </w:r>
      <w:r>
        <w:tab/>
        <w:t>Reporting Trigger.</w:t>
      </w:r>
    </w:p>
    <w:p w14:paraId="2D762D09" w14:textId="77777777" w:rsidR="007C610B" w:rsidRDefault="007C610B" w:rsidP="007C610B">
      <w:pPr>
        <w:pStyle w:val="B3"/>
      </w:pPr>
      <w:r>
        <w:t>-</w:t>
      </w:r>
      <w:r>
        <w:tab/>
        <w:t>Report Interval.</w:t>
      </w:r>
    </w:p>
    <w:p w14:paraId="29AA7149" w14:textId="77777777" w:rsidR="007C610B" w:rsidRDefault="007C610B" w:rsidP="007C610B">
      <w:pPr>
        <w:pStyle w:val="B3"/>
      </w:pPr>
      <w:r>
        <w:t>-</w:t>
      </w:r>
      <w:r>
        <w:tab/>
        <w:t>Report Amount.</w:t>
      </w:r>
    </w:p>
    <w:p w14:paraId="0AC8CE25" w14:textId="77777777" w:rsidR="007C610B" w:rsidRDefault="007C610B" w:rsidP="007C610B">
      <w:pPr>
        <w:pStyle w:val="B3"/>
      </w:pPr>
      <w:r>
        <w:t>-</w:t>
      </w:r>
      <w:r>
        <w:tab/>
        <w:t>Event Threshold.</w:t>
      </w:r>
    </w:p>
    <w:p w14:paraId="54992600" w14:textId="77777777" w:rsidR="007C610B" w:rsidRDefault="007C610B" w:rsidP="007C610B">
      <w:pPr>
        <w:pStyle w:val="B3"/>
      </w:pPr>
      <w:r>
        <w:t>-</w:t>
      </w:r>
      <w:r>
        <w:tab/>
        <w:t>Logging Interval.</w:t>
      </w:r>
    </w:p>
    <w:p w14:paraId="1253AF8F" w14:textId="77777777" w:rsidR="007C610B" w:rsidRDefault="007C610B" w:rsidP="007C610B">
      <w:pPr>
        <w:pStyle w:val="B3"/>
      </w:pPr>
      <w:r>
        <w:t>-</w:t>
      </w:r>
      <w:r>
        <w:tab/>
        <w:t>Logging Duration.</w:t>
      </w:r>
    </w:p>
    <w:p w14:paraId="2F82C775" w14:textId="77777777" w:rsidR="007C610B" w:rsidRDefault="007C610B" w:rsidP="007C610B">
      <w:pPr>
        <w:pStyle w:val="B3"/>
      </w:pPr>
      <w:r>
        <w:t>-</w:t>
      </w:r>
      <w:r>
        <w:tab/>
        <w:t>Trace Reference.</w:t>
      </w:r>
    </w:p>
    <w:p w14:paraId="472AAA6C" w14:textId="77777777" w:rsidR="007C610B" w:rsidRDefault="007C610B" w:rsidP="007C610B">
      <w:pPr>
        <w:pStyle w:val="B3"/>
      </w:pPr>
      <w:r>
        <w:t>-</w:t>
      </w:r>
      <w:r>
        <w:tab/>
        <w:t>TCE</w:t>
      </w:r>
      <w:r w:rsidRPr="00300420">
        <w:t xml:space="preserve"> IP Address</w:t>
      </w:r>
      <w:r>
        <w:t>.</w:t>
      </w:r>
    </w:p>
    <w:p w14:paraId="4AD8BFAF" w14:textId="77777777" w:rsidR="007C610B" w:rsidRDefault="007C610B" w:rsidP="007C610B">
      <w:pPr>
        <w:pStyle w:val="B3"/>
      </w:pPr>
      <w:r>
        <w:t>-</w:t>
      </w:r>
      <w:r>
        <w:tab/>
        <w:t xml:space="preserve">Anonymization of MDT </w:t>
      </w:r>
      <w:r w:rsidRPr="00300420">
        <w:t>D</w:t>
      </w:r>
      <w:r>
        <w:t xml:space="preserve">ata. </w:t>
      </w:r>
    </w:p>
    <w:p w14:paraId="783E7D3B" w14:textId="77777777" w:rsidR="007C610B" w:rsidRDefault="007C610B" w:rsidP="007C610B">
      <w:pPr>
        <w:pStyle w:val="B3"/>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1057266A" w14:textId="77777777" w:rsidR="007C610B" w:rsidRDefault="007C610B" w:rsidP="007C610B">
      <w:pPr>
        <w:pStyle w:val="B3"/>
      </w:pPr>
      <w:r>
        <w:t>-</w:t>
      </w:r>
      <w:r>
        <w:tab/>
        <w:t>Collection Period M6 in NR (present only if any of M6 measurements (DL or UL) is requested).</w:t>
      </w:r>
    </w:p>
    <w:p w14:paraId="7A696C39" w14:textId="77777777" w:rsidR="007C610B" w:rsidRDefault="007C610B" w:rsidP="007C610B">
      <w:pPr>
        <w:pStyle w:val="B3"/>
      </w:pPr>
      <w:r>
        <w:t>-</w:t>
      </w:r>
      <w:r>
        <w:tab/>
        <w:t>Collection Period M7 in NR (present only if any of M7 measurements (DL or UL)is requested).</w:t>
      </w:r>
    </w:p>
    <w:p w14:paraId="3969BDFE" w14:textId="77777777" w:rsidR="007C610B" w:rsidRDefault="007C610B" w:rsidP="007C610B">
      <w:pPr>
        <w:pStyle w:val="B3"/>
      </w:pPr>
      <w:r>
        <w:t>-</w:t>
      </w:r>
      <w:r>
        <w:tab/>
        <w:t>Positioning Method.</w:t>
      </w:r>
      <w:r w:rsidRPr="005A4DC8">
        <w:t xml:space="preserve"> </w:t>
      </w:r>
    </w:p>
    <w:p w14:paraId="28AA99B5" w14:textId="77777777" w:rsidR="007C610B" w:rsidRDefault="007C610B" w:rsidP="007C610B">
      <w:pPr>
        <w:pStyle w:val="B3"/>
      </w:pPr>
      <w:r>
        <w:t>-</w:t>
      </w:r>
      <w:r>
        <w:tab/>
        <w:t>MDT PLMN List.</w:t>
      </w:r>
    </w:p>
    <w:p w14:paraId="33D785D4" w14:textId="77777777" w:rsidR="007C610B" w:rsidRDefault="007C610B" w:rsidP="007C610B">
      <w:pPr>
        <w:pStyle w:val="B3"/>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6E35DE05" w14:textId="77777777" w:rsidR="007C610B" w:rsidRPr="001764C6" w:rsidRDefault="007C610B" w:rsidP="007C610B">
      <w:pPr>
        <w:pStyle w:val="B3"/>
        <w:rPr>
          <w:b/>
          <w:bCs/>
        </w:rPr>
      </w:pPr>
      <w:bookmarkStart w:id="10" w:name="_Hlk79782220"/>
      <w:r>
        <w:t xml:space="preserve">- </w:t>
      </w:r>
      <w:r>
        <w:tab/>
        <w:t xml:space="preserve">Event Threshold, Hysteresis and Time to </w:t>
      </w:r>
      <w:r w:rsidRPr="008D6F02">
        <w:t>T</w:t>
      </w:r>
      <w:r>
        <w:t>rigger (present only if L1 event is configured for logged MDT)</w:t>
      </w:r>
      <w:bookmarkEnd w:id="10"/>
    </w:p>
    <w:p w14:paraId="23935503" w14:textId="77777777" w:rsidR="007C610B" w:rsidRDefault="007C610B" w:rsidP="007C610B">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66311CD8" w14:textId="77777777" w:rsidR="007C610B" w:rsidRDefault="007C610B" w:rsidP="007C610B">
      <w:pPr>
        <w:pStyle w:val="B3"/>
      </w:pPr>
      <w:r>
        <w:t>-</w:t>
      </w:r>
      <w:r>
        <w:tab/>
        <w:t xml:space="preserve">Area Configuration for </w:t>
      </w:r>
      <w:r w:rsidRPr="008D6F02">
        <w:t>N</w:t>
      </w:r>
      <w:r>
        <w:t xml:space="preserve">eighbouring </w:t>
      </w:r>
      <w:r w:rsidRPr="008D6F02">
        <w:t>C</w:t>
      </w:r>
      <w:r>
        <w:t>ells for logged MDT only.</w:t>
      </w:r>
    </w:p>
    <w:p w14:paraId="052C729F" w14:textId="77777777" w:rsidR="007C610B" w:rsidRPr="00CE7025" w:rsidRDefault="007C610B" w:rsidP="007C610B">
      <w:pPr>
        <w:pStyle w:val="B3"/>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153603AC" w14:textId="77777777" w:rsidR="007C610B" w:rsidRPr="00E36B9C" w:rsidRDefault="007C610B" w:rsidP="007C610B">
      <w:pPr>
        <w:pStyle w:val="B3"/>
      </w:pPr>
      <w:r w:rsidRPr="00CE7025">
        <w:rPr>
          <w:rFonts w:ascii="Segoe UI" w:hAnsi="Segoe UI" w:cs="Segoe UI"/>
          <w:color w:val="000000"/>
        </w:rPr>
        <w:t>-</w:t>
      </w:r>
      <w:r w:rsidRPr="00CE7025">
        <w:rPr>
          <w:rFonts w:ascii="Segoe UI" w:hAnsi="Segoe UI" w:cs="Segoe UI"/>
          <w:color w:val="000000"/>
        </w:rPr>
        <w:tab/>
        <w:t>Excess packet delay thresholds (present only if M6 measurements are requested).</w:t>
      </w:r>
    </w:p>
    <w:p w14:paraId="5437A304" w14:textId="77777777" w:rsidR="007C610B" w:rsidRDefault="007C610B" w:rsidP="007C610B">
      <w:pPr>
        <w:pStyle w:val="B3"/>
      </w:pPr>
    </w:p>
    <w:p w14:paraId="7575BFDE" w14:textId="77777777" w:rsidR="007C610B" w:rsidRDefault="007C610B" w:rsidP="007C610B">
      <w:pPr>
        <w:rPr>
          <w:lang w:val="en-US"/>
        </w:rPr>
      </w:pPr>
      <w:bookmarkStart w:id="11" w:name="_Hlk33773810"/>
      <w:r>
        <w:t>Note that at the same time not all the parameters can be present. The criteria for which parameters are present are described in clause 5 of the present document.</w:t>
      </w:r>
    </w:p>
    <w:p w14:paraId="414EABAC" w14:textId="77777777" w:rsidR="007C610B" w:rsidRDefault="007C610B" w:rsidP="007C610B">
      <w:pPr>
        <w:pStyle w:val="B10"/>
      </w:pPr>
      <w:r>
        <w:t>2)</w:t>
      </w:r>
      <w:r>
        <w:tab/>
        <w:t>When gNB receives the Trace Session activation request from its management system, it shall start a Trace Session and should save the parameters associated to the Trace Session.</w:t>
      </w:r>
    </w:p>
    <w:p w14:paraId="021CC16D" w14:textId="77777777" w:rsidR="007C610B" w:rsidRDefault="007C610B" w:rsidP="007C610B">
      <w:pPr>
        <w:pStyle w:val="B10"/>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sidRPr="009C3290">
        <w:rPr>
          <w:lang w:eastAsia="zh-CN"/>
        </w:rPr>
        <w:t xml:space="preserv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24352135" w14:textId="77777777" w:rsidR="007C610B" w:rsidRDefault="007C610B" w:rsidP="007C610B">
      <w:pPr>
        <w:pStyle w:val="B10"/>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w:t>
      </w:r>
      <w:r>
        <w:lastRenderedPageBreak/>
        <w:t xml:space="preserve">received in MDT configuration (Trace Session activation). Detailed description about user consent handling and 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2547A0FC" w14:textId="77777777" w:rsidR="007C610B" w:rsidRDefault="007C610B" w:rsidP="007C610B">
      <w:pPr>
        <w:pStyle w:val="B3"/>
      </w:pPr>
      <w:r>
        <w:t>-</w:t>
      </w:r>
      <w:r>
        <w:tab/>
        <w:t>Trace Reference</w:t>
      </w:r>
    </w:p>
    <w:p w14:paraId="47F7ACE7" w14:textId="77777777" w:rsidR="007C610B" w:rsidRDefault="007C610B" w:rsidP="007C610B">
      <w:pPr>
        <w:pStyle w:val="B3"/>
      </w:pPr>
      <w:r>
        <w:t>-</w:t>
      </w:r>
      <w:r>
        <w:tab/>
        <w:t>Trace Recording Session Reference</w:t>
      </w:r>
    </w:p>
    <w:p w14:paraId="03B0ED18" w14:textId="77777777" w:rsidR="007C610B" w:rsidRDefault="007C610B" w:rsidP="007C610B">
      <w:pPr>
        <w:pStyle w:val="B3"/>
      </w:pPr>
      <w:r>
        <w:t>-</w:t>
      </w:r>
      <w:r>
        <w:tab/>
        <w:t>TCE Id (The value signalled as IP address of TCE from the EM is mapped to a TCE Id, using a configured mapping in the gNB)</w:t>
      </w:r>
    </w:p>
    <w:p w14:paraId="358456A9" w14:textId="77777777" w:rsidR="007C610B" w:rsidRDefault="007C610B" w:rsidP="007C610B">
      <w:pPr>
        <w:pStyle w:val="B3"/>
      </w:pPr>
      <w:r>
        <w:t>-</w:t>
      </w:r>
      <w:r>
        <w:tab/>
        <w:t>Logging Interval</w:t>
      </w:r>
    </w:p>
    <w:p w14:paraId="30FD59ED" w14:textId="77777777" w:rsidR="007C610B" w:rsidRDefault="007C610B" w:rsidP="007C610B">
      <w:pPr>
        <w:pStyle w:val="B3"/>
      </w:pPr>
      <w:r>
        <w:t>-</w:t>
      </w:r>
      <w:r>
        <w:tab/>
        <w:t>Logging Duration</w:t>
      </w:r>
    </w:p>
    <w:p w14:paraId="026FAC59" w14:textId="77777777" w:rsidR="007C610B" w:rsidRDefault="007C610B" w:rsidP="007C610B">
      <w:pPr>
        <w:pStyle w:val="B3"/>
      </w:pPr>
      <w:r>
        <w:t>-</w:t>
      </w:r>
      <w:r>
        <w:tab/>
        <w:t>Absolute time reference</w:t>
      </w:r>
    </w:p>
    <w:p w14:paraId="11337E3E" w14:textId="77777777" w:rsidR="007C610B" w:rsidRPr="00CC243A" w:rsidDel="00B25DA4" w:rsidRDefault="007C610B" w:rsidP="007C610B">
      <w:pPr>
        <w:pStyle w:val="B3"/>
        <w:rPr>
          <w:del w:id="12" w:author="Siva Swaminathan" w:date="2024-03-25T16:44:00Z"/>
        </w:rPr>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ins w:id="13" w:author="Siva Swaminathan" w:date="2024-03-25T16:43:00Z">
        <w:r>
          <w:rPr>
            <w:lang w:eastAsia="zh-CN"/>
          </w:rPr>
          <w:t xml:space="preserve"> </w:t>
        </w:r>
        <w:r>
          <w:t>In case of SNPN, the area scope may also be indicted by a list of SNPN Cell Id list or by a list of SNPN TAI.</w:t>
        </w:r>
      </w:ins>
    </w:p>
    <w:p w14:paraId="7F7ED4EF" w14:textId="77777777" w:rsidR="007C610B" w:rsidRDefault="007C610B" w:rsidP="007C610B">
      <w:pPr>
        <w:pStyle w:val="B3"/>
      </w:pPr>
      <w:del w:id="14" w:author="Siva Swaminathan" w:date="2024-03-25T16:44:00Z">
        <w:r w:rsidDel="00B25DA4">
          <w:rPr>
            <w:rFonts w:hint="eastAsia"/>
            <w:lang w:eastAsia="zh-CN"/>
          </w:rPr>
          <w:delText>.</w:delText>
        </w:r>
      </w:del>
    </w:p>
    <w:p w14:paraId="3FBBBF73" w14:textId="77777777" w:rsidR="007C610B" w:rsidRDefault="007C610B" w:rsidP="007C610B">
      <w:pPr>
        <w:pStyle w:val="B3"/>
      </w:pPr>
      <w:r>
        <w:t>-</w:t>
      </w:r>
      <w:r>
        <w:tab/>
        <w:t>MDT PLMN List</w:t>
      </w:r>
    </w:p>
    <w:bookmarkEnd w:id="11"/>
    <w:p w14:paraId="20AC648A" w14:textId="77777777" w:rsidR="007C610B" w:rsidRDefault="007C610B" w:rsidP="007C610B">
      <w:pPr>
        <w:pStyle w:val="B3"/>
      </w:pPr>
    </w:p>
    <w:p w14:paraId="1099B9BC" w14:textId="77777777" w:rsidR="007C610B" w:rsidRDefault="007C610B" w:rsidP="007C610B">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Tracking Area Update) at next time.</w:t>
      </w:r>
    </w:p>
    <w:p w14:paraId="74770C3A" w14:textId="77777777" w:rsidR="007C610B" w:rsidRDefault="007C610B" w:rsidP="007C610B">
      <w:pPr>
        <w:ind w:left="720"/>
      </w:pPr>
      <w:r>
        <w:t>In case of Immediate MDT, the following parameters shall be sent to the UE:</w:t>
      </w:r>
    </w:p>
    <w:p w14:paraId="161D1059" w14:textId="77777777" w:rsidR="007C610B" w:rsidRDefault="007C610B" w:rsidP="007C610B">
      <w:pPr>
        <w:pStyle w:val="B3"/>
      </w:pPr>
      <w:r>
        <w:t>-</w:t>
      </w:r>
      <w:r>
        <w:tab/>
        <w:t xml:space="preserve">List of </w:t>
      </w:r>
      <w:r w:rsidRPr="008D6F02">
        <w:t>M</w:t>
      </w:r>
      <w:r>
        <w:t>easurements</w:t>
      </w:r>
    </w:p>
    <w:p w14:paraId="7408E2CC" w14:textId="77777777" w:rsidR="007C610B" w:rsidRDefault="007C610B" w:rsidP="007C610B">
      <w:pPr>
        <w:pStyle w:val="B3"/>
      </w:pPr>
      <w:r>
        <w:t>-</w:t>
      </w:r>
      <w:r>
        <w:tab/>
        <w:t xml:space="preserve">Reporting </w:t>
      </w:r>
      <w:r w:rsidRPr="008D6F02">
        <w:t>T</w:t>
      </w:r>
      <w:r>
        <w:t>rigger</w:t>
      </w:r>
    </w:p>
    <w:p w14:paraId="13F19C5B" w14:textId="77777777" w:rsidR="007C610B" w:rsidRDefault="007C610B" w:rsidP="007C610B">
      <w:pPr>
        <w:pStyle w:val="B3"/>
      </w:pPr>
      <w:r>
        <w:t>-</w:t>
      </w:r>
      <w:r>
        <w:tab/>
        <w:t>Report Interval</w:t>
      </w:r>
    </w:p>
    <w:p w14:paraId="3708066E" w14:textId="77777777" w:rsidR="007C610B" w:rsidRDefault="007C610B" w:rsidP="007C610B">
      <w:pPr>
        <w:pStyle w:val="B3"/>
      </w:pPr>
      <w:r>
        <w:t>-</w:t>
      </w:r>
      <w:r>
        <w:tab/>
        <w:t>Report Amount</w:t>
      </w:r>
    </w:p>
    <w:p w14:paraId="49EB8CB7" w14:textId="77777777" w:rsidR="007C610B" w:rsidRDefault="007C610B" w:rsidP="007C610B">
      <w:pPr>
        <w:pStyle w:val="B3"/>
      </w:pPr>
      <w:r>
        <w:t>-</w:t>
      </w:r>
      <w:r>
        <w:tab/>
        <w:t>Event Threshold</w:t>
      </w:r>
    </w:p>
    <w:p w14:paraId="6C8231C1" w14:textId="77777777" w:rsidR="007C610B" w:rsidRDefault="007C610B" w:rsidP="007C610B">
      <w:pPr>
        <w:pStyle w:val="B3"/>
      </w:pPr>
      <w:r>
        <w:t>-</w:t>
      </w:r>
      <w:r>
        <w:tab/>
        <w:t>Excess packet delay thresholds (present only if M6 UL measurements are requested)</w:t>
      </w:r>
    </w:p>
    <w:p w14:paraId="59BB9AD2" w14:textId="77777777" w:rsidR="007C610B" w:rsidRDefault="007C610B" w:rsidP="007C610B">
      <w:pPr>
        <w:ind w:left="852"/>
      </w:pPr>
      <w:r>
        <w:t xml:space="preserve">Note that at the same time not all the parameters can be present. Conditions of the parameters are described in clause 5 of the present document. </w:t>
      </w:r>
    </w:p>
    <w:p w14:paraId="0D2F3EBD" w14:textId="77777777" w:rsidR="007C610B" w:rsidRDefault="007C610B" w:rsidP="007C610B">
      <w:pPr>
        <w:ind w:left="852"/>
      </w:pPr>
      <w:r>
        <w:t xml:space="preserve">gNB performs necessary actions (e.g. activates GNSS module of the UE, enables and collects certain positioning measurements) specified in TS 38.305 [52] according to the value of Positioning Method (see clause 5.10.19) received in the Trace configuration. gNB captures location information and/or positioning measurements in the MDT trace record. </w:t>
      </w:r>
    </w:p>
    <w:p w14:paraId="688680F8" w14:textId="77777777" w:rsidR="007C610B" w:rsidRDefault="007C610B" w:rsidP="007C610B">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include</w:t>
      </w:r>
      <w:r w:rsidRPr="007322C3">
        <w:rPr>
          <w:i/>
          <w:iCs/>
        </w:rPr>
        <w:t>Common</w:t>
      </w:r>
      <w:r>
        <w:rPr>
          <w:i/>
          <w:iCs/>
        </w:rPr>
        <w:t xml:space="preserve">LocationInfo </w:t>
      </w:r>
      <w:r>
        <w:t>IE in all RRC measurement reporting configurations.</w:t>
      </w:r>
    </w:p>
    <w:p w14:paraId="0B0E9FA9" w14:textId="77777777" w:rsidR="007C610B" w:rsidRDefault="007C610B" w:rsidP="007C610B">
      <w:pPr>
        <w:pStyle w:val="B10"/>
      </w:pPr>
      <w:r>
        <w:t>5)</w:t>
      </w:r>
      <w:r>
        <w:tab/>
        <w:t>When UE receives the MDT activation it shall start the MDT functionality based on the received configuration parameters.</w:t>
      </w:r>
    </w:p>
    <w:p w14:paraId="4B0FC9A5" w14:textId="77777777" w:rsidR="007C610B" w:rsidRDefault="007C610B" w:rsidP="007C610B">
      <w:pPr>
        <w:pStyle w:val="B10"/>
      </w:pPr>
      <w:r>
        <w:t>6)</w:t>
      </w:r>
      <w:r>
        <w:tab/>
        <w:t xml:space="preserve">The gNB shall not retrieve MDT report from the UE if UE’s rPLMN does not match the PLMN where TCE used to collect MDT data resides (e.g. gNB’s primary PLMN). When the gNB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gNB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w:t>
      </w:r>
      <w:r>
        <w:rPr>
          <w:lang w:eastAsia="zh-CN"/>
        </w:rPr>
        <w:lastRenderedPageBreak/>
        <w:t xml:space="preserve">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gNB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Pr="008D6F02">
        <w:rPr>
          <w:lang w:eastAsia="zh-CN"/>
        </w:rPr>
        <w:t>IP A</w:t>
      </w:r>
      <w:r>
        <w:rPr>
          <w:rFonts w:hint="eastAsia"/>
          <w:lang w:eastAsia="zh-CN"/>
        </w:rPr>
        <w:t xml:space="preserve">ddress </w:t>
      </w:r>
      <w:r>
        <w:t>in the CELL TRAFFIC</w:t>
      </w:r>
      <w:r>
        <w:rPr>
          <w:rFonts w:hint="eastAsia"/>
          <w:lang w:eastAsia="zh-CN"/>
        </w:rPr>
        <w:t xml:space="preserve"> </w:t>
      </w:r>
      <w:r>
        <w:t>TRACE message to the AMF via the NG connection.</w:t>
      </w:r>
      <w:r>
        <w:rPr>
          <w:rFonts w:hint="eastAsia"/>
          <w:lang w:eastAsia="zh-CN"/>
        </w:rPr>
        <w:t xml:space="preserve"> </w:t>
      </w:r>
      <w:r>
        <w:t>When AMF receives this NG signalling message containing the Trace Recording Session Reference</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w:t>
      </w:r>
      <w:r w:rsidRPr="008D6F02">
        <w:rPr>
          <w:lang w:eastAsia="zh-CN"/>
        </w:rPr>
        <w:t>Job Type</w:t>
      </w:r>
      <w:r>
        <w:rPr>
          <w:lang w:eastAsia="zh-CN"/>
        </w:rPr>
        <w:t xml:space="preserve">) if so indicated in the privacy indicator, </w:t>
      </w:r>
      <w:r>
        <w:t>the AMF shall look up the subscriber identities (IMEI(SV)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37B7A213" w14:textId="77777777" w:rsidR="007C610B" w:rsidRDefault="007C610B" w:rsidP="007C610B">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r>
        <w:rPr>
          <w:lang w:eastAsia="zh-CN"/>
        </w:rPr>
        <w:t>g</w:t>
      </w:r>
      <w:r>
        <w:rPr>
          <w:rFonts w:hint="eastAsia"/>
          <w:lang w:eastAsia="zh-CN"/>
        </w:rPr>
        <w:t>NBs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1AD1724B" w14:textId="77777777" w:rsidR="007C610B" w:rsidRDefault="007C610B" w:rsidP="007C610B">
      <w:pPr>
        <w:pStyle w:val="B10"/>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r>
        <w:rPr>
          <w:i/>
          <w:iCs/>
          <w:lang w:val="en-US"/>
        </w:rPr>
        <w:t>RRCConnectionSetupComplete</w:t>
      </w:r>
      <w:r>
        <w:rPr>
          <w:lang w:val="en-US"/>
        </w:rPr>
        <w:t xml:space="preserve"> message during connection establishment as specified in </w:t>
      </w:r>
      <w:r>
        <w:t xml:space="preserve">3GPP TS 32.421 </w:t>
      </w:r>
      <w:r>
        <w:rPr>
          <w:lang w:val="en-US"/>
        </w:rPr>
        <w:t>[2].</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701A7458" w14:textId="77777777" w:rsidR="007C610B" w:rsidRDefault="007C610B" w:rsidP="007C610B">
      <w:pPr>
        <w:pStyle w:val="B10"/>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gNB before it forwards the measurement records. (The address translation is using configured mapping in the gNB.) In case of immediate MDT, the IP address of the TCE is indicated for the gNB in the trace configuration. </w:t>
      </w:r>
    </w:p>
    <w:p w14:paraId="41EE50A6" w14:textId="77777777" w:rsidR="007C610B" w:rsidRDefault="007C610B" w:rsidP="007C610B">
      <w:r>
        <w:t>The Immediate MDT measurement configuration is deleted in the UE together with the RRC context when entering idle or inactive mode.</w:t>
      </w:r>
    </w:p>
    <w:p w14:paraId="6E98D3BB" w14:textId="1CE59D32" w:rsidR="007C610B" w:rsidRDefault="007C610B" w:rsidP="007C610B">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w:t>
      </w:r>
      <w:del w:id="15" w:author="Siva Swaminathan" w:date="2024-04-03T11:49:00Z">
        <w:r w:rsidDel="00A7005F">
          <w:rPr>
            <w:bCs/>
          </w:rPr>
          <w:delText>transistions</w:delText>
        </w:r>
      </w:del>
      <w:ins w:id="16" w:author="Siva Swaminathan" w:date="2024-04-03T11:49:00Z">
        <w:r w:rsidR="00A7005F">
          <w:rPr>
            <w:bCs/>
          </w:rPr>
          <w:t>transitions</w:t>
        </w:r>
      </w:ins>
      <w:r>
        <w:rPr>
          <w:bCs/>
        </w:rPr>
        <w:t xml:space="preserve"> such as idle-connected-idle</w:t>
      </w:r>
      <w:ins w:id="17" w:author="Siva Swaminathan" w:date="2024-04-03T11:50:00Z">
        <w:r w:rsidR="00A7005F">
          <w:rPr>
            <w:bCs/>
          </w:rPr>
          <w:t xml:space="preserve"> </w:t>
        </w:r>
      </w:ins>
      <w:r>
        <w:rPr>
          <w:bCs/>
        </w:rPr>
        <w:t xml:space="preserve">state transitions. </w:t>
      </w:r>
    </w:p>
    <w:p w14:paraId="77FFAE8E" w14:textId="77777777" w:rsidR="007C610B" w:rsidRDefault="007C610B" w:rsidP="007C610B">
      <w:pPr>
        <w:rPr>
          <w:bCs/>
        </w:rPr>
      </w:pPr>
      <w:r>
        <w:rPr>
          <w:bCs/>
        </w:rPr>
        <w:t>The Logged MDT trace session context of the UE is stored in the network as long as the trace session is active, including also the periods when the UE is in connected state.</w:t>
      </w:r>
    </w:p>
    <w:p w14:paraId="26D88715" w14:textId="77777777" w:rsidR="007C610B" w:rsidRPr="00D33809" w:rsidRDefault="007C610B" w:rsidP="007C610B">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52BEE4CE" w14:textId="77777777" w:rsidR="004378DC" w:rsidRDefault="004378DC" w:rsidP="00CC7F7F"/>
    <w:p w14:paraId="5874D276" w14:textId="0A91F853" w:rsidR="007C610B" w:rsidRDefault="007C610B" w:rsidP="007C61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FCA328B" w14:textId="77777777" w:rsidR="007C610B" w:rsidRDefault="007C610B" w:rsidP="007C610B">
      <w:pPr>
        <w:pStyle w:val="Heading3"/>
        <w:rPr>
          <w:rStyle w:val="Emphasis"/>
          <w:i w:val="0"/>
        </w:rPr>
      </w:pPr>
      <w:bookmarkStart w:id="18" w:name="_Toc516654938"/>
      <w:bookmarkStart w:id="19" w:name="_Toc28278129"/>
      <w:bookmarkStart w:id="20" w:name="_Toc36134404"/>
      <w:bookmarkStart w:id="21" w:name="_Toc44686889"/>
      <w:bookmarkStart w:id="22" w:name="_Toc51928659"/>
      <w:bookmarkStart w:id="23" w:name="_Toc51929228"/>
      <w:bookmarkStart w:id="24" w:name="_Toc155283241"/>
      <w:r>
        <w:rPr>
          <w:rStyle w:val="Emphasis"/>
          <w:i w:val="0"/>
        </w:rPr>
        <w:t>5.10.2</w:t>
      </w:r>
      <w:r>
        <w:rPr>
          <w:rStyle w:val="Emphasis"/>
          <w:i w:val="0"/>
        </w:rPr>
        <w:tab/>
        <w:t>Area Scope</w:t>
      </w:r>
      <w:bookmarkEnd w:id="18"/>
      <w:bookmarkEnd w:id="19"/>
      <w:bookmarkEnd w:id="20"/>
      <w:bookmarkEnd w:id="21"/>
      <w:bookmarkEnd w:id="22"/>
      <w:bookmarkEnd w:id="23"/>
      <w:bookmarkEnd w:id="24"/>
    </w:p>
    <w:p w14:paraId="0B01EB4C" w14:textId="77777777" w:rsidR="007C610B" w:rsidRDefault="007C610B" w:rsidP="007C610B">
      <w:r>
        <w:t>The Area Scope optional parameter defines the area in terms of Cells or Tracking Area/Routing Area/Location Area where the MDT data collection shall take place. The area scope specified in an MDT session shall support the PLMNs of the MDT PLMN list (defined in clause 5.10.24). If the parameter is not present the MDT data collection shall be done throughout the PLMNs of the MDT PLMN list. For further details see also TS 37.320 [30].</w:t>
      </w:r>
    </w:p>
    <w:p w14:paraId="63AC6C31" w14:textId="77777777" w:rsidR="007C610B" w:rsidRDefault="007C610B" w:rsidP="007C610B">
      <w:r>
        <w:t>The Area Scope parameter in UMTS is either:</w:t>
      </w:r>
    </w:p>
    <w:p w14:paraId="68BF8CBC" w14:textId="77777777" w:rsidR="007C610B" w:rsidRDefault="007C610B" w:rsidP="007C610B">
      <w:pPr>
        <w:pStyle w:val="B10"/>
      </w:pPr>
      <w:r>
        <w:t>-</w:t>
      </w:r>
      <w:r>
        <w:tab/>
        <w:t>list of Cells, identified by CGI. Maximum 32 CGI can be defined.</w:t>
      </w:r>
    </w:p>
    <w:p w14:paraId="1786E895" w14:textId="77777777" w:rsidR="007C610B" w:rsidRDefault="007C610B" w:rsidP="007C610B">
      <w:pPr>
        <w:pStyle w:val="B10"/>
      </w:pPr>
      <w:r>
        <w:t>-</w:t>
      </w:r>
      <w:r>
        <w:tab/>
        <w:t>List of Routing Area, identified by RAI. Maximum of 8 RAIs can be defined.</w:t>
      </w:r>
    </w:p>
    <w:p w14:paraId="2D955F44" w14:textId="77777777" w:rsidR="007C610B" w:rsidRDefault="007C610B" w:rsidP="007C610B">
      <w:pPr>
        <w:pStyle w:val="B10"/>
      </w:pPr>
      <w:r>
        <w:t>-</w:t>
      </w:r>
      <w:r>
        <w:tab/>
        <w:t>List of Location Area, identified by LAI. Maximum of 8 LAIs can de defined.</w:t>
      </w:r>
    </w:p>
    <w:p w14:paraId="567483F3" w14:textId="45FF4197" w:rsidR="007C610B" w:rsidRDefault="007C610B" w:rsidP="007C610B">
      <w:r>
        <w:t>The Area Scope parameter in LTE and NR</w:t>
      </w:r>
      <w:ins w:id="25" w:author="Siva Swaminathan" w:date="2024-04-03T11:49:00Z">
        <w:r w:rsidR="00A7005F">
          <w:t xml:space="preserve"> </w:t>
        </w:r>
      </w:ins>
      <w:r>
        <w:t>contains one of the followings:</w:t>
      </w:r>
    </w:p>
    <w:p w14:paraId="4EF6EFB9" w14:textId="77777777" w:rsidR="007C610B" w:rsidRDefault="007C610B" w:rsidP="007C610B">
      <w:pPr>
        <w:pStyle w:val="B10"/>
      </w:pPr>
      <w:r>
        <w:lastRenderedPageBreak/>
        <w:t>-</w:t>
      </w:r>
      <w:r>
        <w:tab/>
        <w:t>list of Cells, identified by E-UTRAN-CGI or NG-RAN CGI. Maximum 32 CGI can be defined.</w:t>
      </w:r>
    </w:p>
    <w:p w14:paraId="72575C01" w14:textId="77777777" w:rsidR="007C610B" w:rsidRDefault="007C610B" w:rsidP="007C610B">
      <w:pPr>
        <w:pStyle w:val="B10"/>
      </w:pPr>
      <w:bookmarkStart w:id="26" w:name="OLE_LINK10"/>
      <w:r>
        <w:t>-</w:t>
      </w:r>
      <w:r>
        <w:tab/>
        <w:t xml:space="preserve">List of Tracking Area, identified by TAC. Maximum of 8 TAC can be defined. </w:t>
      </w:r>
    </w:p>
    <w:p w14:paraId="1C717D5D" w14:textId="77777777" w:rsidR="007C610B" w:rsidRDefault="007C610B" w:rsidP="007C610B">
      <w:pPr>
        <w:pStyle w:val="B10"/>
      </w:pPr>
      <w:r>
        <w:t>-</w:t>
      </w:r>
      <w:r>
        <w:tab/>
        <w:t>List of Tracking Area Identity, identified by TAC with associated plmn-Identity perTAC-List containing the PLMN identity for each TAC. Maximum of 8 TAI can be defined. For further details see also TS 36.331[32].</w:t>
      </w:r>
      <w:bookmarkEnd w:id="26"/>
    </w:p>
    <w:p w14:paraId="48E31AF2" w14:textId="77777777" w:rsidR="007C610B" w:rsidRDefault="007C610B" w:rsidP="007C610B">
      <w:r w:rsidRPr="006969F4">
        <w:t xml:space="preserve">The Area Scope parameter in NR </w:t>
      </w:r>
      <w:r>
        <w:t>can also contain</w:t>
      </w:r>
      <w:r w:rsidRPr="006969F4">
        <w:t>:</w:t>
      </w:r>
    </w:p>
    <w:p w14:paraId="4B8D9EAA" w14:textId="77777777" w:rsidR="007C610B" w:rsidRDefault="007C610B" w:rsidP="007C610B">
      <w:pPr>
        <w:pStyle w:val="B10"/>
        <w:rPr>
          <w:ins w:id="27" w:author="Siva Swaminathan" w:date="2024-03-25T16:30:00Z"/>
        </w:rPr>
      </w:pPr>
      <w:del w:id="28" w:author="Siva Swaminathan" w:date="2024-03-25T16:30:00Z">
        <w:r w:rsidRPr="000341DF" w:rsidDel="00B25DA4">
          <w:delText xml:space="preserve">-    </w:delText>
        </w:r>
      </w:del>
      <w:ins w:id="29" w:author="Siva Swaminathan" w:date="2024-03-25T16:30:00Z">
        <w:r w:rsidRPr="000341DF">
          <w:t>-</w:t>
        </w:r>
        <w:r>
          <w:tab/>
        </w:r>
      </w:ins>
      <w:r w:rsidRPr="000341DF">
        <w:t>List of NPN IDs in NR</w:t>
      </w:r>
      <w:r w:rsidRPr="0038140E">
        <w:t xml:space="preserve">. </w:t>
      </w:r>
      <w:r w:rsidRPr="000341DF">
        <w:t xml:space="preserve">It is either a list of PNI-NPNs identified by CAG ID with associated plmn-Identity (Maximum 256 PNI-NPNs can be defined) or a list of SNPN by Network ID with associated plmn-Identity (Maximum 16 </w:t>
      </w:r>
      <w:r>
        <w:t>S</w:t>
      </w:r>
      <w:r w:rsidRPr="000341DF">
        <w:t>NPNs can be defined)</w:t>
      </w:r>
      <w:r w:rsidRPr="0038140E">
        <w:t>.</w:t>
      </w:r>
    </w:p>
    <w:p w14:paraId="130CB70D" w14:textId="77777777" w:rsidR="007C610B" w:rsidRDefault="007C610B" w:rsidP="007C610B">
      <w:pPr>
        <w:pStyle w:val="B10"/>
        <w:rPr>
          <w:ins w:id="30" w:author="Siva Swaminathan" w:date="2024-03-25T16:30:00Z"/>
        </w:rPr>
      </w:pPr>
      <w:ins w:id="31" w:author="Siva Swaminathan" w:date="2024-03-25T16:30:00Z">
        <w:r>
          <w:t>-</w:t>
        </w:r>
        <w:r>
          <w:tab/>
        </w:r>
      </w:ins>
      <w:ins w:id="32" w:author="Siva Swaminathan" w:date="2024-03-25T16:44:00Z">
        <w:r>
          <w:t xml:space="preserve">List of </w:t>
        </w:r>
      </w:ins>
      <w:ins w:id="33" w:author="Siva Swaminathan" w:date="2024-03-25T16:30:00Z">
        <w:r>
          <w:t>SNPN cell ID</w:t>
        </w:r>
      </w:ins>
      <w:ins w:id="34" w:author="Siva Swaminathan" w:date="2024-03-25T16:47:00Z">
        <w:r>
          <w:t>s</w:t>
        </w:r>
      </w:ins>
      <w:ins w:id="35" w:author="Siva Swaminathan" w:date="2024-03-25T16:44:00Z">
        <w:r>
          <w:t xml:space="preserve">. </w:t>
        </w:r>
      </w:ins>
      <w:ins w:id="36" w:author="Siva Swaminathan" w:date="2024-03-25T16:46:00Z">
        <w:r>
          <w:t xml:space="preserve">The </w:t>
        </w:r>
      </w:ins>
      <w:ins w:id="37" w:author="Siva Swaminathan" w:date="2024-03-25T16:44:00Z">
        <w:r>
          <w:t>SNPN cell ID</w:t>
        </w:r>
      </w:ins>
      <w:ins w:id="38" w:author="Siva Swaminathan" w:date="2024-03-25T16:46:00Z">
        <w:r>
          <w:t xml:space="preserve"> list</w:t>
        </w:r>
      </w:ins>
      <w:ins w:id="39" w:author="Siva Swaminathan" w:date="2024-03-25T16:44:00Z">
        <w:r>
          <w:t xml:space="preserve"> co</w:t>
        </w:r>
      </w:ins>
      <w:ins w:id="40" w:author="Siva Swaminathan" w:date="2024-03-25T16:45:00Z">
        <w:r>
          <w:t xml:space="preserve">ntains the NID and the NR CGI of the </w:t>
        </w:r>
      </w:ins>
      <w:ins w:id="41" w:author="Siva Swaminathan" w:date="2024-03-25T16:46:00Z">
        <w:r>
          <w:t xml:space="preserve">NR cell. A maximum of </w:t>
        </w:r>
      </w:ins>
      <w:ins w:id="42" w:author="Siva Swaminathan" w:date="2024-03-25T16:47:00Z">
        <w:r>
          <w:t>32 SNPN Cell IDs can be configured.</w:t>
        </w:r>
      </w:ins>
    </w:p>
    <w:p w14:paraId="69D738A6" w14:textId="77777777" w:rsidR="007C610B" w:rsidRDefault="007C610B" w:rsidP="007C610B">
      <w:pPr>
        <w:pStyle w:val="B10"/>
      </w:pPr>
      <w:ins w:id="43" w:author="Siva Swaminathan" w:date="2024-03-25T16:30:00Z">
        <w:r>
          <w:t>-</w:t>
        </w:r>
        <w:r>
          <w:tab/>
        </w:r>
      </w:ins>
      <w:ins w:id="44" w:author="Siva Swaminathan" w:date="2024-03-25T16:47:00Z">
        <w:r>
          <w:t xml:space="preserve">List of </w:t>
        </w:r>
      </w:ins>
      <w:ins w:id="45" w:author="Siva Swaminathan" w:date="2024-03-25T16:30:00Z">
        <w:r>
          <w:t>SNPN TAI</w:t>
        </w:r>
      </w:ins>
      <w:ins w:id="46" w:author="Siva Swaminathan" w:date="2024-03-25T16:47:00Z">
        <w:r>
          <w:t>s. The SNPN T</w:t>
        </w:r>
      </w:ins>
      <w:ins w:id="47" w:author="Siva Swaminathan" w:date="2024-03-25T16:48:00Z">
        <w:r>
          <w:t>AI</w:t>
        </w:r>
      </w:ins>
      <w:ins w:id="48" w:author="Siva Swaminathan" w:date="2024-03-25T16:47:00Z">
        <w:r>
          <w:t xml:space="preserve"> list contains the NID and the TAI. A maximum of 8 SNPN TAIs can be configured.</w:t>
        </w:r>
      </w:ins>
    </w:p>
    <w:p w14:paraId="577F30F5" w14:textId="77777777" w:rsidR="007C610B" w:rsidRPr="002930BA" w:rsidRDefault="007C610B"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2B18C864" w:rsidR="00695808" w:rsidRPr="00566A5B" w:rsidRDefault="00695808">
    <w:pPr>
      <w:pStyle w:val="Header"/>
      <w:tabs>
        <w:tab w:val="right" w:pos="9639"/>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5E270D"/>
    <w:multiLevelType w:val="hybridMultilevel"/>
    <w:tmpl w:val="66E61EF2"/>
    <w:lvl w:ilvl="0" w:tplc="1326038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6"/>
  </w:num>
  <w:num w:numId="5" w16cid:durableId="634333680">
    <w:abstractNumId w:val="3"/>
  </w:num>
  <w:num w:numId="6" w16cid:durableId="1973562441">
    <w:abstractNumId w:val="9"/>
  </w:num>
  <w:num w:numId="7" w16cid:durableId="750539691">
    <w:abstractNumId w:val="11"/>
  </w:num>
  <w:num w:numId="8" w16cid:durableId="1991127076">
    <w:abstractNumId w:val="15"/>
  </w:num>
  <w:num w:numId="9" w16cid:durableId="469981812">
    <w:abstractNumId w:val="13"/>
  </w:num>
  <w:num w:numId="10" w16cid:durableId="1646425483">
    <w:abstractNumId w:val="8"/>
  </w:num>
  <w:num w:numId="11" w16cid:durableId="1183209711">
    <w:abstractNumId w:val="14"/>
  </w:num>
  <w:num w:numId="12" w16cid:durableId="3090633">
    <w:abstractNumId w:val="4"/>
  </w:num>
  <w:num w:numId="13" w16cid:durableId="1259173593">
    <w:abstractNumId w:val="7"/>
  </w:num>
  <w:num w:numId="14" w16cid:durableId="1309747321">
    <w:abstractNumId w:val="10"/>
  </w:num>
  <w:num w:numId="15" w16cid:durableId="1238662434">
    <w:abstractNumId w:val="12"/>
  </w:num>
  <w:num w:numId="16" w16cid:durableId="1797405412">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74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NagFTMtGjLQAAAA=="/>
  </w:docVars>
  <w:rsids>
    <w:rsidRoot w:val="00022E4A"/>
    <w:rsid w:val="00006CF4"/>
    <w:rsid w:val="00022E4A"/>
    <w:rsid w:val="00024219"/>
    <w:rsid w:val="000343C4"/>
    <w:rsid w:val="00051D96"/>
    <w:rsid w:val="00057294"/>
    <w:rsid w:val="000604C6"/>
    <w:rsid w:val="00083058"/>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337BD"/>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E293E"/>
    <w:rsid w:val="001E41F3"/>
    <w:rsid w:val="001F1335"/>
    <w:rsid w:val="00201B85"/>
    <w:rsid w:val="00214AAD"/>
    <w:rsid w:val="00215C8E"/>
    <w:rsid w:val="00220A56"/>
    <w:rsid w:val="00223C83"/>
    <w:rsid w:val="0022467A"/>
    <w:rsid w:val="00224A15"/>
    <w:rsid w:val="00242B44"/>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3F7BE7"/>
    <w:rsid w:val="00410371"/>
    <w:rsid w:val="004242F1"/>
    <w:rsid w:val="00435CB4"/>
    <w:rsid w:val="004378DC"/>
    <w:rsid w:val="004428D5"/>
    <w:rsid w:val="0049796F"/>
    <w:rsid w:val="004A3AEF"/>
    <w:rsid w:val="004A52C6"/>
    <w:rsid w:val="004B4280"/>
    <w:rsid w:val="004B75B7"/>
    <w:rsid w:val="004D1D31"/>
    <w:rsid w:val="004F2F65"/>
    <w:rsid w:val="005009D9"/>
    <w:rsid w:val="005070B4"/>
    <w:rsid w:val="00507C9E"/>
    <w:rsid w:val="0051580D"/>
    <w:rsid w:val="00547111"/>
    <w:rsid w:val="00566A5B"/>
    <w:rsid w:val="00586548"/>
    <w:rsid w:val="00592D74"/>
    <w:rsid w:val="00596B08"/>
    <w:rsid w:val="005A4DD1"/>
    <w:rsid w:val="005B5035"/>
    <w:rsid w:val="005D4D82"/>
    <w:rsid w:val="005D6EAF"/>
    <w:rsid w:val="005E2C44"/>
    <w:rsid w:val="00621188"/>
    <w:rsid w:val="006257ED"/>
    <w:rsid w:val="00640696"/>
    <w:rsid w:val="00640F00"/>
    <w:rsid w:val="006457FE"/>
    <w:rsid w:val="00647892"/>
    <w:rsid w:val="00654ADB"/>
    <w:rsid w:val="0065536E"/>
    <w:rsid w:val="00665C47"/>
    <w:rsid w:val="00675A60"/>
    <w:rsid w:val="00682CA3"/>
    <w:rsid w:val="0068622F"/>
    <w:rsid w:val="00695808"/>
    <w:rsid w:val="006A0156"/>
    <w:rsid w:val="006B46FB"/>
    <w:rsid w:val="006B7D15"/>
    <w:rsid w:val="006C31D7"/>
    <w:rsid w:val="006E21FB"/>
    <w:rsid w:val="00700C03"/>
    <w:rsid w:val="00711FBF"/>
    <w:rsid w:val="007262C1"/>
    <w:rsid w:val="00734B4B"/>
    <w:rsid w:val="00737D44"/>
    <w:rsid w:val="00771112"/>
    <w:rsid w:val="00785599"/>
    <w:rsid w:val="00792342"/>
    <w:rsid w:val="007977A8"/>
    <w:rsid w:val="007A5DCF"/>
    <w:rsid w:val="007B512A"/>
    <w:rsid w:val="007B5B05"/>
    <w:rsid w:val="007C2097"/>
    <w:rsid w:val="007C610B"/>
    <w:rsid w:val="007D06B8"/>
    <w:rsid w:val="007D6A07"/>
    <w:rsid w:val="007F4D1C"/>
    <w:rsid w:val="007F7259"/>
    <w:rsid w:val="008040A8"/>
    <w:rsid w:val="00811813"/>
    <w:rsid w:val="00821028"/>
    <w:rsid w:val="00822724"/>
    <w:rsid w:val="008279FA"/>
    <w:rsid w:val="008374B9"/>
    <w:rsid w:val="00847138"/>
    <w:rsid w:val="00847305"/>
    <w:rsid w:val="00847CAF"/>
    <w:rsid w:val="00850284"/>
    <w:rsid w:val="008547DD"/>
    <w:rsid w:val="008626E7"/>
    <w:rsid w:val="00867AB2"/>
    <w:rsid w:val="00870EE7"/>
    <w:rsid w:val="00880A55"/>
    <w:rsid w:val="008858B0"/>
    <w:rsid w:val="008863B9"/>
    <w:rsid w:val="008A45A6"/>
    <w:rsid w:val="008B7764"/>
    <w:rsid w:val="008D39FE"/>
    <w:rsid w:val="008F3789"/>
    <w:rsid w:val="008F686C"/>
    <w:rsid w:val="00901609"/>
    <w:rsid w:val="00904947"/>
    <w:rsid w:val="00906109"/>
    <w:rsid w:val="00906B1E"/>
    <w:rsid w:val="00913B1C"/>
    <w:rsid w:val="009148DE"/>
    <w:rsid w:val="00925EA3"/>
    <w:rsid w:val="00941E30"/>
    <w:rsid w:val="00960EFF"/>
    <w:rsid w:val="00975089"/>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5E1B"/>
    <w:rsid w:val="00A47E70"/>
    <w:rsid w:val="00A50CF0"/>
    <w:rsid w:val="00A62775"/>
    <w:rsid w:val="00A7005F"/>
    <w:rsid w:val="00A7671C"/>
    <w:rsid w:val="00A9156D"/>
    <w:rsid w:val="00AA2CBC"/>
    <w:rsid w:val="00AA66DD"/>
    <w:rsid w:val="00AA7BC5"/>
    <w:rsid w:val="00AA7BC8"/>
    <w:rsid w:val="00AB08D0"/>
    <w:rsid w:val="00AB16B7"/>
    <w:rsid w:val="00AC0531"/>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E0EDB"/>
    <w:rsid w:val="00BF27A2"/>
    <w:rsid w:val="00C03AC2"/>
    <w:rsid w:val="00C05C30"/>
    <w:rsid w:val="00C12D8A"/>
    <w:rsid w:val="00C471E4"/>
    <w:rsid w:val="00C50055"/>
    <w:rsid w:val="00C53622"/>
    <w:rsid w:val="00C66BA2"/>
    <w:rsid w:val="00C66D4A"/>
    <w:rsid w:val="00C9224F"/>
    <w:rsid w:val="00C95985"/>
    <w:rsid w:val="00CA2318"/>
    <w:rsid w:val="00CC5026"/>
    <w:rsid w:val="00CC68D0"/>
    <w:rsid w:val="00CC7F7F"/>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6FAA"/>
    <w:rsid w:val="00E20B0F"/>
    <w:rsid w:val="00E226A8"/>
    <w:rsid w:val="00E22F3D"/>
    <w:rsid w:val="00E34898"/>
    <w:rsid w:val="00E432AA"/>
    <w:rsid w:val="00E546BA"/>
    <w:rsid w:val="00E6106E"/>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7EF"/>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7</Pages>
  <Words>2298</Words>
  <Characters>12529</Characters>
  <Application>Microsoft Office Word</Application>
  <DocSecurity>0</DocSecurity>
  <Lines>894</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223</cp:revision>
  <cp:lastPrinted>1899-12-31T23:00:00Z</cp:lastPrinted>
  <dcterms:created xsi:type="dcterms:W3CDTF">2020-02-03T08:32:00Z</dcterms:created>
  <dcterms:modified xsi:type="dcterms:W3CDTF">2024-04-05T06:26:00Z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